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7F1B77" w:rsidRDefault="00DB146D">
      <w:pPr>
        <w:pStyle w:val="Title"/>
        <w:keepNext w:val="0"/>
        <w:keepLines w:val="0"/>
        <w:spacing w:before="280"/>
        <w:jc w:val="center"/>
        <w:rPr>
          <w:rFonts w:ascii="Calibri" w:eastAsia="Calibri" w:hAnsi="Calibri" w:cs="Calibri"/>
          <w:b/>
          <w:color w:val="027F42"/>
          <w:sz w:val="40"/>
          <w:szCs w:val="40"/>
        </w:rPr>
      </w:pPr>
      <w:bookmarkStart w:id="0" w:name="_8r9mt4attso" w:colFirst="0" w:colLast="0"/>
      <w:bookmarkEnd w:id="0"/>
      <w:r>
        <w:rPr>
          <w:rFonts w:ascii="Calibri" w:eastAsia="Calibri" w:hAnsi="Calibri" w:cs="Calibri"/>
          <w:b/>
          <w:color w:val="027F42"/>
          <w:sz w:val="40"/>
          <w:szCs w:val="40"/>
        </w:rPr>
        <w:t xml:space="preserve">Aligning PED Policy with Transformative Social Emotional Learning (TSEL) </w:t>
      </w:r>
    </w:p>
    <w:p w14:paraId="00000002" w14:textId="77777777" w:rsidR="007F1B77" w:rsidRDefault="00DB146D">
      <w:pPr>
        <w:spacing w:before="240" w:after="240"/>
        <w:rPr>
          <w:rFonts w:ascii="Calibri" w:eastAsia="Calibri" w:hAnsi="Calibri" w:cs="Calibri"/>
          <w:sz w:val="24"/>
          <w:szCs w:val="24"/>
        </w:rPr>
      </w:pPr>
      <w:hyperlink r:id="rId7">
        <w:r>
          <w:rPr>
            <w:rFonts w:ascii="Calibri" w:eastAsia="Calibri" w:hAnsi="Calibri" w:cs="Calibri"/>
            <w:color w:val="1155CC"/>
            <w:sz w:val="24"/>
            <w:szCs w:val="24"/>
            <w:u w:val="single"/>
          </w:rPr>
          <w:t>Oregon’s Transformative Social Emotional Learning (TSEL) Framework and Standards</w:t>
        </w:r>
      </w:hyperlink>
      <w:r>
        <w:rPr>
          <w:rFonts w:ascii="Calibri" w:eastAsia="Calibri" w:hAnsi="Calibri" w:cs="Calibri"/>
          <w:sz w:val="24"/>
          <w:szCs w:val="24"/>
        </w:rPr>
        <w:t xml:space="preserve"> offer a strong foundation for creating PED policies that are effective, culturally responsive, and supportive of student well-being. Local policy decisions should align with the values that shape classroom practice and school culture, including identity, relationships, and emotional safety. PED expectations are more than rules, they are opportunities to build inclusive and connected learning environments. This resource shows how TSEL principles can guide each stage of PED policy, from design to enforcement</w:t>
      </w:r>
      <w:r>
        <w:rPr>
          <w:rFonts w:ascii="Calibri" w:eastAsia="Calibri" w:hAnsi="Calibri" w:cs="Calibri"/>
          <w:sz w:val="24"/>
          <w:szCs w:val="24"/>
        </w:rPr>
        <w:t xml:space="preserve"> to ongoing improvement.</w:t>
      </w:r>
    </w:p>
    <w:p w14:paraId="00000003" w14:textId="77777777" w:rsidR="007F1B77" w:rsidRDefault="00DB146D">
      <w:pPr>
        <w:pStyle w:val="Heading1"/>
        <w:keepNext w:val="0"/>
        <w:keepLines w:val="0"/>
        <w:spacing w:before="240" w:after="40"/>
        <w:rPr>
          <w:rFonts w:ascii="Calibri" w:eastAsia="Calibri" w:hAnsi="Calibri" w:cs="Calibri"/>
          <w:b/>
          <w:color w:val="434343"/>
          <w:sz w:val="36"/>
          <w:szCs w:val="36"/>
        </w:rPr>
      </w:pPr>
      <w:bookmarkStart w:id="1" w:name="_1scuay5bl8vm" w:colFirst="0" w:colLast="0"/>
      <w:bookmarkEnd w:id="1"/>
      <w:r>
        <w:rPr>
          <w:rFonts w:ascii="Calibri" w:eastAsia="Calibri" w:hAnsi="Calibri" w:cs="Calibri"/>
          <w:b/>
          <w:color w:val="434343"/>
          <w:sz w:val="36"/>
          <w:szCs w:val="36"/>
        </w:rPr>
        <w:t>Culturally Responsive</w:t>
      </w:r>
    </w:p>
    <w:p w14:paraId="00000004" w14:textId="77777777" w:rsidR="007F1B77" w:rsidRDefault="00DB146D">
      <w:pPr>
        <w:pStyle w:val="Heading2"/>
        <w:spacing w:before="240" w:after="0"/>
        <w:rPr>
          <w:rFonts w:ascii="Calibri" w:eastAsia="Calibri" w:hAnsi="Calibri" w:cs="Calibri"/>
          <w:b/>
          <w:color w:val="027F42"/>
          <w:sz w:val="28"/>
          <w:szCs w:val="28"/>
        </w:rPr>
      </w:pPr>
      <w:bookmarkStart w:id="2" w:name="_eq3la1jlidr" w:colFirst="0" w:colLast="0"/>
      <w:bookmarkEnd w:id="2"/>
      <w:r>
        <w:rPr>
          <w:rFonts w:ascii="Calibri" w:eastAsia="Calibri" w:hAnsi="Calibri" w:cs="Calibri"/>
          <w:b/>
          <w:color w:val="027F42"/>
          <w:sz w:val="28"/>
          <w:szCs w:val="28"/>
        </w:rPr>
        <w:t>Policy Development:</w:t>
      </w:r>
    </w:p>
    <w:p w14:paraId="00000005" w14:textId="77777777" w:rsidR="007F1B77" w:rsidRDefault="00DB146D">
      <w:pPr>
        <w:numPr>
          <w:ilvl w:val="0"/>
          <w:numId w:val="14"/>
        </w:numPr>
        <w:rPr>
          <w:rFonts w:ascii="Calibri" w:eastAsia="Calibri" w:hAnsi="Calibri" w:cs="Calibri"/>
          <w:sz w:val="24"/>
          <w:szCs w:val="24"/>
        </w:rPr>
      </w:pPr>
      <w:r>
        <w:rPr>
          <w:rFonts w:ascii="Calibri" w:eastAsia="Calibri" w:hAnsi="Calibri" w:cs="Calibri"/>
          <w:sz w:val="24"/>
          <w:szCs w:val="24"/>
        </w:rPr>
        <w:t>Recognize that device use can carry cultural and community-specific meaning, including how students stay connected to family, identity, and cultural expression.</w:t>
      </w:r>
    </w:p>
    <w:p w14:paraId="00000006" w14:textId="77777777" w:rsidR="007F1B77" w:rsidRDefault="00DB146D">
      <w:pPr>
        <w:numPr>
          <w:ilvl w:val="0"/>
          <w:numId w:val="14"/>
        </w:numPr>
        <w:rPr>
          <w:rFonts w:ascii="Calibri" w:eastAsia="Calibri" w:hAnsi="Calibri" w:cs="Calibri"/>
          <w:sz w:val="24"/>
          <w:szCs w:val="24"/>
        </w:rPr>
      </w:pPr>
      <w:r>
        <w:rPr>
          <w:rFonts w:ascii="Calibri" w:eastAsia="Calibri" w:hAnsi="Calibri" w:cs="Calibri"/>
          <w:sz w:val="24"/>
          <w:szCs w:val="24"/>
        </w:rPr>
        <w:t>Include diverse student and family voices as well as faculty and staff in policy design to ensure expectations reflect varied norms and realities.</w:t>
      </w:r>
    </w:p>
    <w:p w14:paraId="00000007" w14:textId="77777777" w:rsidR="007F1B77" w:rsidRDefault="00DB146D">
      <w:pPr>
        <w:numPr>
          <w:ilvl w:val="0"/>
          <w:numId w:val="14"/>
        </w:numPr>
        <w:spacing w:after="240"/>
        <w:rPr>
          <w:rFonts w:ascii="Calibri" w:eastAsia="Calibri" w:hAnsi="Calibri" w:cs="Calibri"/>
          <w:sz w:val="24"/>
          <w:szCs w:val="24"/>
        </w:rPr>
      </w:pPr>
      <w:r>
        <w:rPr>
          <w:rFonts w:ascii="Calibri" w:eastAsia="Calibri" w:hAnsi="Calibri" w:cs="Calibri"/>
          <w:sz w:val="24"/>
          <w:szCs w:val="24"/>
        </w:rPr>
        <w:t>Avoid defaulting to dominant cultural assumptions (e.g., White, middle-class norms) about what “appropriate” device use looks like.</w:t>
      </w:r>
    </w:p>
    <w:p w14:paraId="00000008" w14:textId="77777777" w:rsidR="007F1B77" w:rsidRDefault="00DB146D">
      <w:pPr>
        <w:pStyle w:val="Heading2"/>
        <w:spacing w:before="240" w:after="0"/>
        <w:rPr>
          <w:rFonts w:ascii="Calibri" w:eastAsia="Calibri" w:hAnsi="Calibri" w:cs="Calibri"/>
          <w:b/>
          <w:color w:val="027F42"/>
          <w:sz w:val="28"/>
          <w:szCs w:val="28"/>
        </w:rPr>
      </w:pPr>
      <w:bookmarkStart w:id="3" w:name="_7e5gdg2kwwq" w:colFirst="0" w:colLast="0"/>
      <w:bookmarkEnd w:id="3"/>
      <w:r>
        <w:rPr>
          <w:rFonts w:ascii="Calibri" w:eastAsia="Calibri" w:hAnsi="Calibri" w:cs="Calibri"/>
          <w:b/>
          <w:color w:val="027F42"/>
          <w:sz w:val="28"/>
          <w:szCs w:val="28"/>
        </w:rPr>
        <w:t>Implementation &amp; Enforcement:</w:t>
      </w:r>
    </w:p>
    <w:p w14:paraId="00000009" w14:textId="77777777" w:rsidR="007F1B77" w:rsidRDefault="00DB146D">
      <w:pPr>
        <w:numPr>
          <w:ilvl w:val="0"/>
          <w:numId w:val="3"/>
        </w:numPr>
        <w:rPr>
          <w:rFonts w:ascii="Calibri" w:eastAsia="Calibri" w:hAnsi="Calibri" w:cs="Calibri"/>
          <w:sz w:val="24"/>
          <w:szCs w:val="24"/>
        </w:rPr>
      </w:pPr>
      <w:r>
        <w:rPr>
          <w:rFonts w:ascii="Calibri" w:eastAsia="Calibri" w:hAnsi="Calibri" w:cs="Calibri"/>
          <w:sz w:val="24"/>
          <w:szCs w:val="24"/>
        </w:rPr>
        <w:t xml:space="preserve">Co-create expectations with staff, students, </w:t>
      </w:r>
      <w:proofErr w:type="gramStart"/>
      <w:r>
        <w:rPr>
          <w:rFonts w:ascii="Calibri" w:eastAsia="Calibri" w:hAnsi="Calibri" w:cs="Calibri"/>
          <w:sz w:val="24"/>
          <w:szCs w:val="24"/>
        </w:rPr>
        <w:t>and  families</w:t>
      </w:r>
      <w:proofErr w:type="gramEnd"/>
      <w:r>
        <w:rPr>
          <w:rFonts w:ascii="Calibri" w:eastAsia="Calibri" w:hAnsi="Calibri" w:cs="Calibri"/>
          <w:sz w:val="24"/>
          <w:szCs w:val="24"/>
        </w:rPr>
        <w:t xml:space="preserve"> that feel respectful and relevant.</w:t>
      </w:r>
    </w:p>
    <w:p w14:paraId="0000000A" w14:textId="77777777" w:rsidR="007F1B77" w:rsidRDefault="00DB146D">
      <w:pPr>
        <w:numPr>
          <w:ilvl w:val="0"/>
          <w:numId w:val="3"/>
        </w:numPr>
        <w:spacing w:after="240"/>
        <w:rPr>
          <w:rFonts w:ascii="Calibri" w:eastAsia="Calibri" w:hAnsi="Calibri" w:cs="Calibri"/>
          <w:sz w:val="24"/>
          <w:szCs w:val="24"/>
        </w:rPr>
      </w:pPr>
      <w:r>
        <w:rPr>
          <w:rFonts w:ascii="Calibri" w:eastAsia="Calibri" w:hAnsi="Calibri" w:cs="Calibri"/>
          <w:sz w:val="24"/>
          <w:szCs w:val="24"/>
        </w:rPr>
        <w:t>Frame enforcement in ways that acknowledge cultural differences and avoid disproportionate impact.</w:t>
      </w:r>
    </w:p>
    <w:p w14:paraId="0000000B" w14:textId="77777777" w:rsidR="007F1B77" w:rsidRDefault="00DB146D">
      <w:pPr>
        <w:pStyle w:val="Heading2"/>
        <w:spacing w:before="240" w:after="0"/>
        <w:rPr>
          <w:rFonts w:ascii="Calibri" w:eastAsia="Calibri" w:hAnsi="Calibri" w:cs="Calibri"/>
          <w:b/>
          <w:color w:val="027F42"/>
          <w:sz w:val="28"/>
          <w:szCs w:val="28"/>
        </w:rPr>
      </w:pPr>
      <w:bookmarkStart w:id="4" w:name="_7kc5ffyvldgk" w:colFirst="0" w:colLast="0"/>
      <w:bookmarkEnd w:id="4"/>
      <w:r>
        <w:rPr>
          <w:rFonts w:ascii="Calibri" w:eastAsia="Calibri" w:hAnsi="Calibri" w:cs="Calibri"/>
          <w:b/>
          <w:color w:val="027F42"/>
          <w:sz w:val="28"/>
          <w:szCs w:val="28"/>
        </w:rPr>
        <w:t>Sample Practice:</w:t>
      </w:r>
    </w:p>
    <w:p w14:paraId="0000000C" w14:textId="77777777" w:rsidR="007F1B77" w:rsidRDefault="00DB146D">
      <w:pPr>
        <w:numPr>
          <w:ilvl w:val="0"/>
          <w:numId w:val="8"/>
        </w:numPr>
        <w:spacing w:after="240"/>
        <w:rPr>
          <w:rFonts w:ascii="Calibri" w:eastAsia="Calibri" w:hAnsi="Calibri" w:cs="Calibri"/>
        </w:rPr>
      </w:pPr>
      <w:r>
        <w:rPr>
          <w:rFonts w:ascii="Calibri" w:eastAsia="Calibri" w:hAnsi="Calibri" w:cs="Calibri"/>
          <w:sz w:val="24"/>
          <w:szCs w:val="24"/>
        </w:rPr>
        <w:t>Hold multilingual focus groups or student advisory circles to understand how different communities use devices for connection, safety, or support.</w:t>
      </w:r>
    </w:p>
    <w:p w14:paraId="0000000D" w14:textId="77777777" w:rsidR="007F1B77" w:rsidRDefault="00DB146D">
      <w:pPr>
        <w:pStyle w:val="Heading1"/>
        <w:keepNext w:val="0"/>
        <w:keepLines w:val="0"/>
        <w:spacing w:before="240" w:after="40"/>
        <w:rPr>
          <w:rFonts w:ascii="Calibri" w:eastAsia="Calibri" w:hAnsi="Calibri" w:cs="Calibri"/>
          <w:b/>
          <w:color w:val="434343"/>
          <w:sz w:val="36"/>
          <w:szCs w:val="36"/>
        </w:rPr>
      </w:pPr>
      <w:bookmarkStart w:id="5" w:name="_93463cykhi4f" w:colFirst="0" w:colLast="0"/>
      <w:bookmarkEnd w:id="5"/>
      <w:r>
        <w:rPr>
          <w:rFonts w:ascii="Calibri" w:eastAsia="Calibri" w:hAnsi="Calibri" w:cs="Calibri"/>
          <w:b/>
          <w:color w:val="434343"/>
          <w:sz w:val="36"/>
          <w:szCs w:val="36"/>
        </w:rPr>
        <w:t>Community Responsive</w:t>
      </w:r>
    </w:p>
    <w:p w14:paraId="0000000E" w14:textId="77777777" w:rsidR="007F1B77" w:rsidRDefault="00DB146D">
      <w:pPr>
        <w:pStyle w:val="Heading2"/>
        <w:spacing w:before="240" w:after="0"/>
        <w:rPr>
          <w:rFonts w:ascii="Calibri" w:eastAsia="Calibri" w:hAnsi="Calibri" w:cs="Calibri"/>
          <w:b/>
          <w:color w:val="027F42"/>
          <w:sz w:val="28"/>
          <w:szCs w:val="28"/>
        </w:rPr>
      </w:pPr>
      <w:bookmarkStart w:id="6" w:name="_jhgy7t8d3f8n" w:colFirst="0" w:colLast="0"/>
      <w:bookmarkEnd w:id="6"/>
      <w:r>
        <w:rPr>
          <w:rFonts w:ascii="Calibri" w:eastAsia="Calibri" w:hAnsi="Calibri" w:cs="Calibri"/>
          <w:b/>
          <w:color w:val="027F42"/>
          <w:sz w:val="28"/>
          <w:szCs w:val="28"/>
        </w:rPr>
        <w:t>Policy Development:</w:t>
      </w:r>
    </w:p>
    <w:p w14:paraId="0000000F" w14:textId="77777777" w:rsidR="007F1B77" w:rsidRDefault="00DB146D">
      <w:pPr>
        <w:numPr>
          <w:ilvl w:val="0"/>
          <w:numId w:val="10"/>
        </w:numPr>
        <w:rPr>
          <w:rFonts w:ascii="Calibri" w:eastAsia="Calibri" w:hAnsi="Calibri" w:cs="Calibri"/>
          <w:sz w:val="24"/>
          <w:szCs w:val="24"/>
        </w:rPr>
      </w:pPr>
      <w:r>
        <w:rPr>
          <w:rFonts w:ascii="Calibri" w:eastAsia="Calibri" w:hAnsi="Calibri" w:cs="Calibri"/>
          <w:sz w:val="24"/>
          <w:szCs w:val="24"/>
        </w:rPr>
        <w:t>Ground PED expectations in the lived realities of the local community, including work schedules, transportation needs, technology access, and trauma histories.</w:t>
      </w:r>
    </w:p>
    <w:p w14:paraId="00000010" w14:textId="77777777" w:rsidR="007F1B77" w:rsidRDefault="00DB146D">
      <w:pPr>
        <w:numPr>
          <w:ilvl w:val="0"/>
          <w:numId w:val="10"/>
        </w:numPr>
        <w:spacing w:after="240"/>
        <w:rPr>
          <w:rFonts w:ascii="Calibri" w:eastAsia="Calibri" w:hAnsi="Calibri" w:cs="Calibri"/>
          <w:sz w:val="24"/>
          <w:szCs w:val="24"/>
        </w:rPr>
      </w:pPr>
      <w:r>
        <w:rPr>
          <w:rFonts w:ascii="Calibri" w:eastAsia="Calibri" w:hAnsi="Calibri" w:cs="Calibri"/>
          <w:sz w:val="24"/>
          <w:szCs w:val="24"/>
        </w:rPr>
        <w:t xml:space="preserve">Consider how </w:t>
      </w:r>
      <w:proofErr w:type="gramStart"/>
      <w:r>
        <w:rPr>
          <w:rFonts w:ascii="Calibri" w:eastAsia="Calibri" w:hAnsi="Calibri" w:cs="Calibri"/>
          <w:sz w:val="24"/>
          <w:szCs w:val="24"/>
        </w:rPr>
        <w:t>device use</w:t>
      </w:r>
      <w:proofErr w:type="gramEnd"/>
      <w:r>
        <w:rPr>
          <w:rFonts w:ascii="Calibri" w:eastAsia="Calibri" w:hAnsi="Calibri" w:cs="Calibri"/>
          <w:sz w:val="24"/>
          <w:szCs w:val="24"/>
        </w:rPr>
        <w:t xml:space="preserve"> outside school hours intersects with caregiving responsibilities, safety, and access to resources.</w:t>
      </w:r>
    </w:p>
    <w:p w14:paraId="00000011" w14:textId="77777777" w:rsidR="007F1B77" w:rsidRDefault="00DB146D">
      <w:pPr>
        <w:pStyle w:val="Heading2"/>
        <w:spacing w:before="240" w:after="0"/>
        <w:rPr>
          <w:rFonts w:ascii="Calibri" w:eastAsia="Calibri" w:hAnsi="Calibri" w:cs="Calibri"/>
          <w:b/>
          <w:color w:val="027F42"/>
          <w:sz w:val="28"/>
          <w:szCs w:val="28"/>
        </w:rPr>
      </w:pPr>
      <w:bookmarkStart w:id="7" w:name="_575k3129hjmu" w:colFirst="0" w:colLast="0"/>
      <w:bookmarkEnd w:id="7"/>
      <w:r>
        <w:rPr>
          <w:rFonts w:ascii="Calibri" w:eastAsia="Calibri" w:hAnsi="Calibri" w:cs="Calibri"/>
          <w:b/>
          <w:color w:val="027F42"/>
          <w:sz w:val="28"/>
          <w:szCs w:val="28"/>
        </w:rPr>
        <w:t>Implementation &amp; Enforcement:</w:t>
      </w:r>
    </w:p>
    <w:p w14:paraId="00000012" w14:textId="77777777" w:rsidR="007F1B77" w:rsidRDefault="00DB146D">
      <w:pPr>
        <w:numPr>
          <w:ilvl w:val="0"/>
          <w:numId w:val="16"/>
        </w:numPr>
        <w:rPr>
          <w:rFonts w:ascii="Calibri" w:eastAsia="Calibri" w:hAnsi="Calibri" w:cs="Calibri"/>
          <w:sz w:val="24"/>
          <w:szCs w:val="24"/>
        </w:rPr>
      </w:pPr>
      <w:r>
        <w:rPr>
          <w:rFonts w:ascii="Calibri" w:eastAsia="Calibri" w:hAnsi="Calibri" w:cs="Calibri"/>
          <w:sz w:val="24"/>
          <w:szCs w:val="24"/>
        </w:rPr>
        <w:t>Partner with community members, youth leaders, and trusted adults to create a shared culture of presence.</w:t>
      </w:r>
    </w:p>
    <w:p w14:paraId="00000013" w14:textId="77777777" w:rsidR="007F1B77" w:rsidRDefault="00DB146D">
      <w:pPr>
        <w:numPr>
          <w:ilvl w:val="0"/>
          <w:numId w:val="16"/>
        </w:numPr>
        <w:spacing w:after="240"/>
        <w:rPr>
          <w:rFonts w:ascii="Calibri" w:eastAsia="Calibri" w:hAnsi="Calibri" w:cs="Calibri"/>
          <w:sz w:val="24"/>
          <w:szCs w:val="24"/>
        </w:rPr>
      </w:pPr>
      <w:r>
        <w:rPr>
          <w:rFonts w:ascii="Calibri" w:eastAsia="Calibri" w:hAnsi="Calibri" w:cs="Calibri"/>
          <w:sz w:val="24"/>
          <w:szCs w:val="24"/>
        </w:rPr>
        <w:t>Align enforcement strategies with the community’s strengths and needs.</w:t>
      </w:r>
    </w:p>
    <w:p w14:paraId="00000014" w14:textId="77777777" w:rsidR="007F1B77" w:rsidRDefault="00DB146D">
      <w:pPr>
        <w:pStyle w:val="Heading2"/>
        <w:spacing w:before="240" w:after="0"/>
        <w:rPr>
          <w:rFonts w:ascii="Calibri" w:eastAsia="Calibri" w:hAnsi="Calibri" w:cs="Calibri"/>
          <w:b/>
          <w:color w:val="027F42"/>
          <w:sz w:val="28"/>
          <w:szCs w:val="28"/>
        </w:rPr>
      </w:pPr>
      <w:bookmarkStart w:id="8" w:name="_54bm21v50e4g" w:colFirst="0" w:colLast="0"/>
      <w:bookmarkEnd w:id="8"/>
      <w:r>
        <w:rPr>
          <w:rFonts w:ascii="Calibri" w:eastAsia="Calibri" w:hAnsi="Calibri" w:cs="Calibri"/>
          <w:b/>
          <w:color w:val="027F42"/>
          <w:sz w:val="28"/>
          <w:szCs w:val="28"/>
        </w:rPr>
        <w:lastRenderedPageBreak/>
        <w:t>Sample Practice:</w:t>
      </w:r>
    </w:p>
    <w:p w14:paraId="00000015" w14:textId="77777777" w:rsidR="007F1B77" w:rsidRDefault="00DB146D">
      <w:pPr>
        <w:numPr>
          <w:ilvl w:val="0"/>
          <w:numId w:val="1"/>
        </w:numPr>
        <w:spacing w:after="240"/>
        <w:rPr>
          <w:rFonts w:ascii="Calibri" w:eastAsia="Calibri" w:hAnsi="Calibri" w:cs="Calibri"/>
          <w:sz w:val="24"/>
          <w:szCs w:val="24"/>
        </w:rPr>
      </w:pPr>
      <w:r>
        <w:rPr>
          <w:rFonts w:ascii="Calibri" w:eastAsia="Calibri" w:hAnsi="Calibri" w:cs="Calibri"/>
          <w:sz w:val="24"/>
          <w:szCs w:val="24"/>
        </w:rPr>
        <w:t>Host a phone-free community night</w:t>
      </w:r>
      <w:r>
        <w:rPr>
          <w:rFonts w:ascii="Calibri" w:eastAsia="Calibri" w:hAnsi="Calibri" w:cs="Calibri"/>
          <w:sz w:val="24"/>
          <w:szCs w:val="24"/>
        </w:rPr>
        <w:t xml:space="preserve"> that centers local voices, with students, families, and elders reflecting on what presence looks like across generations while simultaneously engaging in activities that build relationships across the community.</w:t>
      </w:r>
    </w:p>
    <w:p w14:paraId="00000016" w14:textId="77777777" w:rsidR="007F1B77" w:rsidRDefault="00DB146D">
      <w:pPr>
        <w:pStyle w:val="Heading1"/>
        <w:keepNext w:val="0"/>
        <w:keepLines w:val="0"/>
        <w:spacing w:before="240" w:after="40"/>
        <w:rPr>
          <w:rFonts w:ascii="Calibri" w:eastAsia="Calibri" w:hAnsi="Calibri" w:cs="Calibri"/>
          <w:b/>
          <w:color w:val="434343"/>
          <w:sz w:val="36"/>
          <w:szCs w:val="36"/>
        </w:rPr>
      </w:pPr>
      <w:bookmarkStart w:id="9" w:name="_gwwpdjtd4ex2" w:colFirst="0" w:colLast="0"/>
      <w:bookmarkEnd w:id="9"/>
      <w:r>
        <w:rPr>
          <w:rFonts w:ascii="Calibri" w:eastAsia="Calibri" w:hAnsi="Calibri" w:cs="Calibri"/>
          <w:b/>
          <w:color w:val="434343"/>
          <w:sz w:val="36"/>
          <w:szCs w:val="36"/>
        </w:rPr>
        <w:t>Strengths-Based</w:t>
      </w:r>
    </w:p>
    <w:p w14:paraId="00000017" w14:textId="77777777" w:rsidR="007F1B77" w:rsidRDefault="00DB146D">
      <w:pPr>
        <w:pStyle w:val="Heading2"/>
        <w:spacing w:before="240" w:after="0"/>
        <w:rPr>
          <w:rFonts w:ascii="Calibri" w:eastAsia="Calibri" w:hAnsi="Calibri" w:cs="Calibri"/>
          <w:b/>
          <w:color w:val="027F42"/>
          <w:sz w:val="28"/>
          <w:szCs w:val="28"/>
        </w:rPr>
      </w:pPr>
      <w:bookmarkStart w:id="10" w:name="_ekvu8lbw448n" w:colFirst="0" w:colLast="0"/>
      <w:bookmarkEnd w:id="10"/>
      <w:r>
        <w:rPr>
          <w:rFonts w:ascii="Calibri" w:eastAsia="Calibri" w:hAnsi="Calibri" w:cs="Calibri"/>
          <w:b/>
          <w:color w:val="027F42"/>
          <w:sz w:val="28"/>
          <w:szCs w:val="28"/>
        </w:rPr>
        <w:t>Policy Development:</w:t>
      </w:r>
    </w:p>
    <w:p w14:paraId="00000018" w14:textId="77777777" w:rsidR="007F1B77" w:rsidRDefault="00DB146D">
      <w:pPr>
        <w:numPr>
          <w:ilvl w:val="0"/>
          <w:numId w:val="9"/>
        </w:numPr>
        <w:rPr>
          <w:rFonts w:ascii="Calibri" w:eastAsia="Calibri" w:hAnsi="Calibri" w:cs="Calibri"/>
          <w:sz w:val="24"/>
          <w:szCs w:val="24"/>
        </w:rPr>
      </w:pPr>
      <w:r>
        <w:rPr>
          <w:rFonts w:ascii="Calibri" w:eastAsia="Calibri" w:hAnsi="Calibri" w:cs="Calibri"/>
          <w:sz w:val="24"/>
          <w:szCs w:val="24"/>
        </w:rPr>
        <w:t>Design PED policies that reflect a belief in students’ capacity for growth, responsibility, and self-regulation.</w:t>
      </w:r>
    </w:p>
    <w:p w14:paraId="00000019" w14:textId="77777777" w:rsidR="007F1B77" w:rsidRDefault="00DB146D">
      <w:pPr>
        <w:numPr>
          <w:ilvl w:val="0"/>
          <w:numId w:val="9"/>
        </w:numPr>
        <w:spacing w:after="240"/>
        <w:rPr>
          <w:rFonts w:ascii="Calibri" w:eastAsia="Calibri" w:hAnsi="Calibri" w:cs="Calibri"/>
          <w:sz w:val="24"/>
          <w:szCs w:val="24"/>
        </w:rPr>
      </w:pPr>
      <w:r>
        <w:rPr>
          <w:rFonts w:ascii="Calibri" w:eastAsia="Calibri" w:hAnsi="Calibri" w:cs="Calibri"/>
          <w:sz w:val="24"/>
          <w:szCs w:val="24"/>
        </w:rPr>
        <w:t>Frame expectations as opportunities to support, not police, student behavior.</w:t>
      </w:r>
    </w:p>
    <w:p w14:paraId="0000001A" w14:textId="77777777" w:rsidR="007F1B77" w:rsidRDefault="00DB146D">
      <w:pPr>
        <w:pStyle w:val="Heading2"/>
        <w:spacing w:before="240" w:after="0"/>
        <w:rPr>
          <w:rFonts w:ascii="Calibri" w:eastAsia="Calibri" w:hAnsi="Calibri" w:cs="Calibri"/>
          <w:b/>
          <w:color w:val="027F42"/>
          <w:sz w:val="28"/>
          <w:szCs w:val="28"/>
        </w:rPr>
      </w:pPr>
      <w:bookmarkStart w:id="11" w:name="_fzu81jsxzbds" w:colFirst="0" w:colLast="0"/>
      <w:bookmarkEnd w:id="11"/>
      <w:r>
        <w:rPr>
          <w:rFonts w:ascii="Calibri" w:eastAsia="Calibri" w:hAnsi="Calibri" w:cs="Calibri"/>
          <w:b/>
          <w:color w:val="027F42"/>
          <w:sz w:val="28"/>
          <w:szCs w:val="28"/>
        </w:rPr>
        <w:t>Implementation &amp; Enforcement:</w:t>
      </w:r>
    </w:p>
    <w:p w14:paraId="0000001B" w14:textId="77777777" w:rsidR="007F1B77" w:rsidRDefault="00DB146D">
      <w:pPr>
        <w:numPr>
          <w:ilvl w:val="0"/>
          <w:numId w:val="15"/>
        </w:numPr>
        <w:rPr>
          <w:rFonts w:ascii="Calibri" w:eastAsia="Calibri" w:hAnsi="Calibri" w:cs="Calibri"/>
          <w:sz w:val="24"/>
          <w:szCs w:val="24"/>
        </w:rPr>
      </w:pPr>
      <w:r>
        <w:rPr>
          <w:rFonts w:ascii="Calibri" w:eastAsia="Calibri" w:hAnsi="Calibri" w:cs="Calibri"/>
          <w:sz w:val="24"/>
          <w:szCs w:val="24"/>
        </w:rPr>
        <w:t>Approach enforcement as a learning opportunity, not a punishment.</w:t>
      </w:r>
    </w:p>
    <w:p w14:paraId="0000001C" w14:textId="77777777" w:rsidR="007F1B77" w:rsidRDefault="00DB146D">
      <w:pPr>
        <w:numPr>
          <w:ilvl w:val="0"/>
          <w:numId w:val="15"/>
        </w:numPr>
        <w:spacing w:after="240"/>
        <w:rPr>
          <w:rFonts w:ascii="Calibri" w:eastAsia="Calibri" w:hAnsi="Calibri" w:cs="Calibri"/>
        </w:rPr>
      </w:pPr>
      <w:r>
        <w:rPr>
          <w:rFonts w:ascii="Calibri" w:eastAsia="Calibri" w:hAnsi="Calibri" w:cs="Calibri"/>
          <w:sz w:val="24"/>
          <w:szCs w:val="24"/>
        </w:rPr>
        <w:t>Highlight student strengths and promote autonomy through co-created norms and self-monitoring strategies.</w:t>
      </w:r>
    </w:p>
    <w:p w14:paraId="0000001D" w14:textId="77777777" w:rsidR="007F1B77" w:rsidRDefault="00DB146D">
      <w:pPr>
        <w:pStyle w:val="Heading2"/>
        <w:spacing w:before="240" w:after="0"/>
        <w:rPr>
          <w:rFonts w:ascii="Calibri" w:eastAsia="Calibri" w:hAnsi="Calibri" w:cs="Calibri"/>
          <w:b/>
          <w:color w:val="027F42"/>
          <w:sz w:val="28"/>
          <w:szCs w:val="28"/>
        </w:rPr>
      </w:pPr>
      <w:bookmarkStart w:id="12" w:name="_mxwgoub3uo3n" w:colFirst="0" w:colLast="0"/>
      <w:bookmarkEnd w:id="12"/>
      <w:r>
        <w:rPr>
          <w:rFonts w:ascii="Calibri" w:eastAsia="Calibri" w:hAnsi="Calibri" w:cs="Calibri"/>
          <w:b/>
          <w:color w:val="027F42"/>
          <w:sz w:val="28"/>
          <w:szCs w:val="28"/>
        </w:rPr>
        <w:t>Sample Practice:</w:t>
      </w:r>
    </w:p>
    <w:p w14:paraId="0000001E" w14:textId="77777777" w:rsidR="007F1B77" w:rsidRDefault="00DB146D">
      <w:pPr>
        <w:numPr>
          <w:ilvl w:val="0"/>
          <w:numId w:val="4"/>
        </w:numPr>
        <w:rPr>
          <w:rFonts w:ascii="Calibri" w:eastAsia="Calibri" w:hAnsi="Calibri" w:cs="Calibri"/>
        </w:rPr>
      </w:pPr>
      <w:r>
        <w:rPr>
          <w:rFonts w:ascii="Calibri" w:eastAsia="Calibri" w:hAnsi="Calibri" w:cs="Calibri"/>
          <w:sz w:val="24"/>
          <w:szCs w:val="24"/>
        </w:rPr>
        <w:t>Invite students to lead a campaign on “how we use tech for good,” showcasing positive digital habits and stories of focus and connection.</w:t>
      </w:r>
    </w:p>
    <w:p w14:paraId="0000001F" w14:textId="77777777" w:rsidR="007F1B77" w:rsidRDefault="00DB146D">
      <w:pPr>
        <w:pStyle w:val="Heading1"/>
        <w:keepNext w:val="0"/>
        <w:keepLines w:val="0"/>
        <w:spacing w:before="240" w:after="40"/>
        <w:rPr>
          <w:rFonts w:ascii="Calibri" w:eastAsia="Calibri" w:hAnsi="Calibri" w:cs="Calibri"/>
          <w:b/>
          <w:color w:val="434343"/>
          <w:sz w:val="36"/>
          <w:szCs w:val="36"/>
        </w:rPr>
      </w:pPr>
      <w:bookmarkStart w:id="13" w:name="_niqabteqpdwz" w:colFirst="0" w:colLast="0"/>
      <w:bookmarkEnd w:id="13"/>
      <w:r>
        <w:rPr>
          <w:rFonts w:ascii="Calibri" w:eastAsia="Calibri" w:hAnsi="Calibri" w:cs="Calibri"/>
          <w:b/>
          <w:color w:val="434343"/>
          <w:sz w:val="36"/>
          <w:szCs w:val="36"/>
        </w:rPr>
        <w:t>Trauma-Informed</w:t>
      </w:r>
    </w:p>
    <w:p w14:paraId="00000020" w14:textId="77777777" w:rsidR="007F1B77" w:rsidRDefault="00DB146D">
      <w:pPr>
        <w:pStyle w:val="Heading2"/>
        <w:spacing w:before="240" w:after="0"/>
        <w:rPr>
          <w:rFonts w:ascii="Calibri" w:eastAsia="Calibri" w:hAnsi="Calibri" w:cs="Calibri"/>
          <w:b/>
          <w:color w:val="027F42"/>
          <w:sz w:val="28"/>
          <w:szCs w:val="28"/>
        </w:rPr>
      </w:pPr>
      <w:bookmarkStart w:id="14" w:name="_iuq9zeibml86" w:colFirst="0" w:colLast="0"/>
      <w:bookmarkEnd w:id="14"/>
      <w:r>
        <w:rPr>
          <w:rFonts w:ascii="Calibri" w:eastAsia="Calibri" w:hAnsi="Calibri" w:cs="Calibri"/>
          <w:b/>
          <w:color w:val="027F42"/>
          <w:sz w:val="28"/>
          <w:szCs w:val="28"/>
        </w:rPr>
        <w:t>Policy Development:</w:t>
      </w:r>
    </w:p>
    <w:p w14:paraId="00000021" w14:textId="77777777" w:rsidR="007F1B77" w:rsidRDefault="00DB146D">
      <w:pPr>
        <w:numPr>
          <w:ilvl w:val="0"/>
          <w:numId w:val="12"/>
        </w:numPr>
        <w:rPr>
          <w:rFonts w:ascii="Calibri" w:eastAsia="Calibri" w:hAnsi="Calibri" w:cs="Calibri"/>
          <w:sz w:val="24"/>
          <w:szCs w:val="24"/>
        </w:rPr>
      </w:pPr>
      <w:proofErr w:type="gramStart"/>
      <w:r>
        <w:rPr>
          <w:rFonts w:ascii="Calibri" w:eastAsia="Calibri" w:hAnsi="Calibri" w:cs="Calibri"/>
          <w:sz w:val="24"/>
          <w:szCs w:val="24"/>
        </w:rPr>
        <w:t>Acknowledge</w:t>
      </w:r>
      <w:proofErr w:type="gramEnd"/>
      <w:r>
        <w:rPr>
          <w:rFonts w:ascii="Calibri" w:eastAsia="Calibri" w:hAnsi="Calibri" w:cs="Calibri"/>
          <w:sz w:val="24"/>
          <w:szCs w:val="24"/>
        </w:rPr>
        <w:t xml:space="preserve"> that PED use may serve as a regulation or safety tool, especially for students with trauma histories, anxiety, or disabilities.</w:t>
      </w:r>
    </w:p>
    <w:p w14:paraId="00000022" w14:textId="77777777" w:rsidR="007F1B77" w:rsidRDefault="00DB146D">
      <w:pPr>
        <w:numPr>
          <w:ilvl w:val="0"/>
          <w:numId w:val="12"/>
        </w:numPr>
        <w:spacing w:after="240"/>
        <w:rPr>
          <w:rFonts w:ascii="Calibri" w:eastAsia="Calibri" w:hAnsi="Calibri" w:cs="Calibri"/>
        </w:rPr>
      </w:pPr>
      <w:r>
        <w:rPr>
          <w:rFonts w:ascii="Calibri" w:eastAsia="Calibri" w:hAnsi="Calibri" w:cs="Calibri"/>
          <w:sz w:val="24"/>
          <w:szCs w:val="24"/>
        </w:rPr>
        <w:t>Build flexibility and understanding into policy language and enforcement procedures.</w:t>
      </w:r>
    </w:p>
    <w:p w14:paraId="00000023" w14:textId="77777777" w:rsidR="007F1B77" w:rsidRDefault="00DB146D">
      <w:pPr>
        <w:pStyle w:val="Heading2"/>
        <w:spacing w:before="240" w:after="0"/>
        <w:rPr>
          <w:rFonts w:ascii="Calibri" w:eastAsia="Calibri" w:hAnsi="Calibri" w:cs="Calibri"/>
          <w:b/>
          <w:color w:val="027F42"/>
          <w:sz w:val="28"/>
          <w:szCs w:val="28"/>
        </w:rPr>
      </w:pPr>
      <w:bookmarkStart w:id="15" w:name="_zdd2md7l4m3t" w:colFirst="0" w:colLast="0"/>
      <w:bookmarkEnd w:id="15"/>
      <w:r>
        <w:rPr>
          <w:rFonts w:ascii="Calibri" w:eastAsia="Calibri" w:hAnsi="Calibri" w:cs="Calibri"/>
          <w:b/>
          <w:color w:val="027F42"/>
          <w:sz w:val="28"/>
          <w:szCs w:val="28"/>
        </w:rPr>
        <w:t>Implementation &amp; Enforcement:</w:t>
      </w:r>
    </w:p>
    <w:p w14:paraId="00000024" w14:textId="77777777" w:rsidR="007F1B77" w:rsidRDefault="00DB146D">
      <w:pPr>
        <w:numPr>
          <w:ilvl w:val="0"/>
          <w:numId w:val="2"/>
        </w:numPr>
        <w:rPr>
          <w:rFonts w:ascii="Calibri" w:eastAsia="Calibri" w:hAnsi="Calibri" w:cs="Calibri"/>
          <w:sz w:val="24"/>
          <w:szCs w:val="24"/>
        </w:rPr>
      </w:pPr>
      <w:r>
        <w:rPr>
          <w:rFonts w:ascii="Calibri" w:eastAsia="Calibri" w:hAnsi="Calibri" w:cs="Calibri"/>
          <w:sz w:val="24"/>
          <w:szCs w:val="24"/>
        </w:rPr>
        <w:t>Treat behavior as communication. Respond to repeated or inappropriate device use with inquiry and support, not just discipline.</w:t>
      </w:r>
    </w:p>
    <w:p w14:paraId="00000025" w14:textId="77777777" w:rsidR="007F1B77" w:rsidRDefault="00DB146D">
      <w:pPr>
        <w:numPr>
          <w:ilvl w:val="0"/>
          <w:numId w:val="2"/>
        </w:numPr>
        <w:spacing w:after="240"/>
        <w:rPr>
          <w:rFonts w:ascii="Calibri" w:eastAsia="Calibri" w:hAnsi="Calibri" w:cs="Calibri"/>
          <w:sz w:val="24"/>
          <w:szCs w:val="24"/>
        </w:rPr>
      </w:pPr>
      <w:r>
        <w:rPr>
          <w:rFonts w:ascii="Calibri" w:eastAsia="Calibri" w:hAnsi="Calibri" w:cs="Calibri"/>
          <w:sz w:val="24"/>
          <w:szCs w:val="24"/>
        </w:rPr>
        <w:t>Ensure staff are equipped to respond with empathy and curiosity rather than control.</w:t>
      </w:r>
    </w:p>
    <w:p w14:paraId="00000026" w14:textId="77777777" w:rsidR="007F1B77" w:rsidRDefault="00DB146D">
      <w:pPr>
        <w:pStyle w:val="Heading2"/>
        <w:spacing w:before="0" w:after="0"/>
        <w:rPr>
          <w:rFonts w:ascii="Calibri" w:eastAsia="Calibri" w:hAnsi="Calibri" w:cs="Calibri"/>
          <w:b/>
          <w:color w:val="027F42"/>
          <w:sz w:val="28"/>
          <w:szCs w:val="28"/>
        </w:rPr>
      </w:pPr>
      <w:bookmarkStart w:id="16" w:name="_f4vgm5mpcc4b" w:colFirst="0" w:colLast="0"/>
      <w:bookmarkEnd w:id="16"/>
      <w:r>
        <w:rPr>
          <w:rFonts w:ascii="Calibri" w:eastAsia="Calibri" w:hAnsi="Calibri" w:cs="Calibri"/>
          <w:b/>
          <w:color w:val="027F42"/>
          <w:sz w:val="28"/>
          <w:szCs w:val="28"/>
        </w:rPr>
        <w:t>Sample Practice:</w:t>
      </w:r>
    </w:p>
    <w:p w14:paraId="00000027" w14:textId="77777777" w:rsidR="007F1B77" w:rsidRDefault="00DB146D">
      <w:pPr>
        <w:numPr>
          <w:ilvl w:val="0"/>
          <w:numId w:val="13"/>
        </w:numPr>
        <w:rPr>
          <w:rFonts w:ascii="Calibri" w:eastAsia="Calibri" w:hAnsi="Calibri" w:cs="Calibri"/>
        </w:rPr>
      </w:pPr>
      <w:r>
        <w:rPr>
          <w:rFonts w:ascii="Calibri" w:eastAsia="Calibri" w:hAnsi="Calibri" w:cs="Calibri"/>
          <w:sz w:val="24"/>
          <w:szCs w:val="24"/>
        </w:rPr>
        <w:t>Provide staff with tiered response guides and reflection tools that emphasize connection before correction.</w:t>
      </w:r>
    </w:p>
    <w:p w14:paraId="00000028" w14:textId="77777777" w:rsidR="007F1B77" w:rsidRDefault="00DB146D">
      <w:pPr>
        <w:pStyle w:val="Heading1"/>
        <w:keepNext w:val="0"/>
        <w:keepLines w:val="0"/>
        <w:spacing w:before="240" w:after="40"/>
        <w:rPr>
          <w:rFonts w:ascii="Calibri" w:eastAsia="Calibri" w:hAnsi="Calibri" w:cs="Calibri"/>
          <w:b/>
          <w:color w:val="434343"/>
          <w:sz w:val="36"/>
          <w:szCs w:val="36"/>
        </w:rPr>
      </w:pPr>
      <w:bookmarkStart w:id="17" w:name="_5z1fnj7su9j" w:colFirst="0" w:colLast="0"/>
      <w:bookmarkEnd w:id="17"/>
      <w:r>
        <w:rPr>
          <w:rFonts w:ascii="Calibri" w:eastAsia="Calibri" w:hAnsi="Calibri" w:cs="Calibri"/>
          <w:b/>
          <w:color w:val="434343"/>
          <w:sz w:val="36"/>
          <w:szCs w:val="36"/>
        </w:rPr>
        <w:t>Grounded in Neuroscience and the Science of Learning</w:t>
      </w:r>
    </w:p>
    <w:p w14:paraId="00000029" w14:textId="77777777" w:rsidR="007F1B77" w:rsidRDefault="00DB146D">
      <w:pPr>
        <w:pStyle w:val="Heading2"/>
        <w:spacing w:before="240" w:after="0"/>
        <w:rPr>
          <w:rFonts w:ascii="Calibri" w:eastAsia="Calibri" w:hAnsi="Calibri" w:cs="Calibri"/>
          <w:b/>
          <w:color w:val="027F42"/>
          <w:sz w:val="28"/>
          <w:szCs w:val="28"/>
        </w:rPr>
      </w:pPr>
      <w:bookmarkStart w:id="18" w:name="_bo8kiq77jqzq" w:colFirst="0" w:colLast="0"/>
      <w:bookmarkEnd w:id="18"/>
      <w:r>
        <w:rPr>
          <w:rFonts w:ascii="Calibri" w:eastAsia="Calibri" w:hAnsi="Calibri" w:cs="Calibri"/>
          <w:b/>
          <w:color w:val="027F42"/>
          <w:sz w:val="28"/>
          <w:szCs w:val="28"/>
        </w:rPr>
        <w:lastRenderedPageBreak/>
        <w:t>Policy Development:</w:t>
      </w:r>
    </w:p>
    <w:p w14:paraId="0000002A" w14:textId="77777777" w:rsidR="007F1B77" w:rsidRDefault="00DB146D">
      <w:pPr>
        <w:numPr>
          <w:ilvl w:val="0"/>
          <w:numId w:val="11"/>
        </w:numPr>
        <w:rPr>
          <w:rFonts w:ascii="Calibri" w:eastAsia="Calibri" w:hAnsi="Calibri" w:cs="Calibri"/>
          <w:sz w:val="24"/>
          <w:szCs w:val="24"/>
        </w:rPr>
      </w:pPr>
      <w:r>
        <w:rPr>
          <w:rFonts w:ascii="Calibri" w:eastAsia="Calibri" w:hAnsi="Calibri" w:cs="Calibri"/>
          <w:sz w:val="24"/>
          <w:szCs w:val="24"/>
        </w:rPr>
        <w:t>Design device expectations that support focus, co-regulation, and deep engagement, rooted in how the brain learns best.</w:t>
      </w:r>
    </w:p>
    <w:p w14:paraId="0000002B" w14:textId="77777777" w:rsidR="007F1B77" w:rsidRDefault="00DB146D">
      <w:pPr>
        <w:numPr>
          <w:ilvl w:val="0"/>
          <w:numId w:val="11"/>
        </w:numPr>
        <w:spacing w:after="240"/>
        <w:rPr>
          <w:rFonts w:ascii="Calibri" w:eastAsia="Calibri" w:hAnsi="Calibri" w:cs="Calibri"/>
        </w:rPr>
      </w:pPr>
      <w:r>
        <w:rPr>
          <w:rFonts w:ascii="Calibri" w:eastAsia="Calibri" w:hAnsi="Calibri" w:cs="Calibri"/>
          <w:sz w:val="24"/>
          <w:szCs w:val="24"/>
        </w:rPr>
        <w:t xml:space="preserve">Avoid one-size-fits-all bans; instead, personalize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for attention and self-regulation.</w:t>
      </w:r>
    </w:p>
    <w:p w14:paraId="0000002C" w14:textId="77777777" w:rsidR="007F1B77" w:rsidRDefault="00DB146D">
      <w:pPr>
        <w:pStyle w:val="Heading2"/>
        <w:spacing w:before="240" w:after="0"/>
        <w:rPr>
          <w:rFonts w:ascii="Calibri" w:eastAsia="Calibri" w:hAnsi="Calibri" w:cs="Calibri"/>
          <w:b/>
          <w:color w:val="027F42"/>
          <w:sz w:val="28"/>
          <w:szCs w:val="28"/>
        </w:rPr>
      </w:pPr>
      <w:bookmarkStart w:id="19" w:name="_i67atxz18g33" w:colFirst="0" w:colLast="0"/>
      <w:bookmarkEnd w:id="19"/>
      <w:r>
        <w:rPr>
          <w:rFonts w:ascii="Calibri" w:eastAsia="Calibri" w:hAnsi="Calibri" w:cs="Calibri"/>
          <w:b/>
          <w:color w:val="027F42"/>
          <w:sz w:val="28"/>
          <w:szCs w:val="28"/>
        </w:rPr>
        <w:t>Implementation &amp; Enforcement:</w:t>
      </w:r>
    </w:p>
    <w:p w14:paraId="0000002D" w14:textId="77777777" w:rsidR="007F1B77" w:rsidRDefault="00DB146D">
      <w:pPr>
        <w:numPr>
          <w:ilvl w:val="0"/>
          <w:numId w:val="7"/>
        </w:numPr>
        <w:rPr>
          <w:rFonts w:ascii="Calibri" w:eastAsia="Calibri" w:hAnsi="Calibri" w:cs="Calibri"/>
          <w:sz w:val="24"/>
          <w:szCs w:val="24"/>
        </w:rPr>
      </w:pPr>
      <w:r>
        <w:rPr>
          <w:rFonts w:ascii="Calibri" w:eastAsia="Calibri" w:hAnsi="Calibri" w:cs="Calibri"/>
          <w:sz w:val="24"/>
          <w:szCs w:val="24"/>
        </w:rPr>
        <w:t>Educate students and families about how multitasking and digital distractions affect learning and memory.</w:t>
      </w:r>
    </w:p>
    <w:p w14:paraId="0000002E" w14:textId="77777777" w:rsidR="007F1B77" w:rsidRDefault="00DB146D">
      <w:pPr>
        <w:numPr>
          <w:ilvl w:val="0"/>
          <w:numId w:val="7"/>
        </w:numPr>
        <w:rPr>
          <w:rFonts w:ascii="Calibri" w:eastAsia="Calibri" w:hAnsi="Calibri" w:cs="Calibri"/>
          <w:sz w:val="24"/>
          <w:szCs w:val="24"/>
        </w:rPr>
      </w:pPr>
      <w:r>
        <w:rPr>
          <w:rFonts w:ascii="Calibri" w:eastAsia="Calibri" w:hAnsi="Calibri" w:cs="Calibri"/>
          <w:sz w:val="24"/>
          <w:szCs w:val="24"/>
        </w:rPr>
        <w:t>Offer consistent routines and brain-friendly transitions to minimize reliance on devices.</w:t>
      </w:r>
    </w:p>
    <w:p w14:paraId="0000002F" w14:textId="77777777" w:rsidR="007F1B77" w:rsidRDefault="00DB146D">
      <w:pPr>
        <w:numPr>
          <w:ilvl w:val="0"/>
          <w:numId w:val="7"/>
        </w:numPr>
        <w:spacing w:after="240"/>
        <w:rPr>
          <w:rFonts w:ascii="Calibri" w:eastAsia="Calibri" w:hAnsi="Calibri" w:cs="Calibri"/>
          <w:sz w:val="24"/>
          <w:szCs w:val="24"/>
        </w:rPr>
      </w:pPr>
      <w:r>
        <w:rPr>
          <w:rFonts w:ascii="Calibri" w:eastAsia="Calibri" w:hAnsi="Calibri" w:cs="Calibri"/>
          <w:sz w:val="24"/>
          <w:szCs w:val="24"/>
        </w:rPr>
        <w:t>Integrated teaching practices that prioritize engaging students in various ways aligned with the science of learning.</w:t>
      </w:r>
    </w:p>
    <w:p w14:paraId="00000030" w14:textId="77777777" w:rsidR="007F1B77" w:rsidRDefault="00DB146D">
      <w:pPr>
        <w:pStyle w:val="Heading2"/>
        <w:spacing w:before="240" w:after="0"/>
        <w:rPr>
          <w:rFonts w:ascii="Calibri" w:eastAsia="Calibri" w:hAnsi="Calibri" w:cs="Calibri"/>
          <w:b/>
          <w:color w:val="027F42"/>
          <w:sz w:val="28"/>
          <w:szCs w:val="28"/>
        </w:rPr>
      </w:pPr>
      <w:bookmarkStart w:id="20" w:name="_u5snvj9dw4w7" w:colFirst="0" w:colLast="0"/>
      <w:bookmarkEnd w:id="20"/>
      <w:r>
        <w:rPr>
          <w:rFonts w:ascii="Calibri" w:eastAsia="Calibri" w:hAnsi="Calibri" w:cs="Calibri"/>
          <w:b/>
          <w:color w:val="027F42"/>
          <w:sz w:val="28"/>
          <w:szCs w:val="28"/>
        </w:rPr>
        <w:t>Sample Practice:</w:t>
      </w:r>
    </w:p>
    <w:p w14:paraId="00000031" w14:textId="77777777" w:rsidR="007F1B77" w:rsidRDefault="00DB146D">
      <w:pPr>
        <w:numPr>
          <w:ilvl w:val="0"/>
          <w:numId w:val="5"/>
        </w:numPr>
        <w:spacing w:after="240"/>
        <w:rPr>
          <w:rFonts w:ascii="Calibri" w:eastAsia="Calibri" w:hAnsi="Calibri" w:cs="Calibri"/>
        </w:rPr>
      </w:pPr>
      <w:r>
        <w:rPr>
          <w:rFonts w:ascii="Calibri" w:eastAsia="Calibri" w:hAnsi="Calibri" w:cs="Calibri"/>
          <w:sz w:val="24"/>
          <w:szCs w:val="24"/>
        </w:rPr>
        <w:t>Incorporate short SEL lessons that explain the neuroscience of attention, using student-friendly metaphors and visuals to support understanding.</w:t>
      </w:r>
    </w:p>
    <w:p w14:paraId="00000032" w14:textId="77777777" w:rsidR="007F1B77" w:rsidRDefault="00DB146D">
      <w:pPr>
        <w:pStyle w:val="Heading1"/>
        <w:keepNext w:val="0"/>
        <w:keepLines w:val="0"/>
        <w:spacing w:before="280"/>
        <w:rPr>
          <w:rFonts w:ascii="Calibri" w:eastAsia="Calibri" w:hAnsi="Calibri" w:cs="Calibri"/>
          <w:b/>
          <w:color w:val="434343"/>
          <w:sz w:val="36"/>
          <w:szCs w:val="36"/>
        </w:rPr>
      </w:pPr>
      <w:bookmarkStart w:id="21" w:name="_2i4q3qa57fc9" w:colFirst="0" w:colLast="0"/>
      <w:bookmarkEnd w:id="21"/>
      <w:r>
        <w:rPr>
          <w:rFonts w:ascii="Calibri" w:eastAsia="Calibri" w:hAnsi="Calibri" w:cs="Calibri"/>
          <w:b/>
          <w:color w:val="434343"/>
          <w:sz w:val="36"/>
          <w:szCs w:val="36"/>
        </w:rPr>
        <w:t>Putting It All Together: PED Policy as a TSEL-Aligned Practice</w:t>
      </w:r>
    </w:p>
    <w:p w14:paraId="00000033" w14:textId="77777777" w:rsidR="007F1B77" w:rsidRDefault="00DB146D">
      <w:pPr>
        <w:spacing w:before="240" w:after="240"/>
        <w:rPr>
          <w:rFonts w:ascii="Calibri" w:eastAsia="Calibri" w:hAnsi="Calibri" w:cs="Calibri"/>
          <w:sz w:val="24"/>
          <w:szCs w:val="24"/>
        </w:rPr>
      </w:pPr>
      <w:r>
        <w:rPr>
          <w:rFonts w:ascii="Calibri" w:eastAsia="Calibri" w:hAnsi="Calibri" w:cs="Calibri"/>
          <w:sz w:val="24"/>
          <w:szCs w:val="24"/>
        </w:rPr>
        <w:t xml:space="preserve">When schools embed Oregon’s TSEL principles into PED policy development, implementation, and enforcement, they move beyond compliance to create policies that are felt as </w:t>
      </w:r>
      <w:r>
        <w:rPr>
          <w:rFonts w:ascii="Calibri" w:eastAsia="Calibri" w:hAnsi="Calibri" w:cs="Calibri"/>
          <w:b/>
          <w:sz w:val="24"/>
          <w:szCs w:val="24"/>
        </w:rPr>
        <w:t>fair, inclusive, and supportive</w:t>
      </w:r>
      <w:r>
        <w:rPr>
          <w:rFonts w:ascii="Calibri" w:eastAsia="Calibri" w:hAnsi="Calibri" w:cs="Calibri"/>
          <w:sz w:val="24"/>
          <w:szCs w:val="24"/>
        </w:rPr>
        <w:t>.</w:t>
      </w:r>
    </w:p>
    <w:p w14:paraId="00000034" w14:textId="77777777" w:rsidR="007F1B77" w:rsidRDefault="00DB146D">
      <w:pPr>
        <w:spacing w:before="240" w:after="240"/>
        <w:rPr>
          <w:rFonts w:ascii="Calibri" w:eastAsia="Calibri" w:hAnsi="Calibri" w:cs="Calibri"/>
          <w:sz w:val="24"/>
          <w:szCs w:val="24"/>
        </w:rPr>
      </w:pPr>
      <w:r>
        <w:rPr>
          <w:rFonts w:ascii="Calibri" w:eastAsia="Calibri" w:hAnsi="Calibri" w:cs="Calibri"/>
          <w:sz w:val="24"/>
          <w:szCs w:val="24"/>
        </w:rPr>
        <w:t>A TSEL-aligned PED policy reflects:</w:t>
      </w:r>
    </w:p>
    <w:p w14:paraId="00000035" w14:textId="77777777" w:rsidR="007F1B77" w:rsidRDefault="00DB146D">
      <w:pPr>
        <w:numPr>
          <w:ilvl w:val="0"/>
          <w:numId w:val="6"/>
        </w:numPr>
        <w:spacing w:before="240"/>
        <w:rPr>
          <w:rFonts w:ascii="Calibri" w:eastAsia="Calibri" w:hAnsi="Calibri" w:cs="Calibri"/>
          <w:sz w:val="24"/>
          <w:szCs w:val="24"/>
        </w:rPr>
      </w:pPr>
      <w:r>
        <w:rPr>
          <w:rFonts w:ascii="Calibri" w:eastAsia="Calibri" w:hAnsi="Calibri" w:cs="Calibri"/>
          <w:b/>
          <w:sz w:val="24"/>
          <w:szCs w:val="24"/>
        </w:rPr>
        <w:t>High expectations with high support</w:t>
      </w:r>
    </w:p>
    <w:p w14:paraId="00000036" w14:textId="77777777" w:rsidR="007F1B77" w:rsidRDefault="00DB146D">
      <w:pPr>
        <w:numPr>
          <w:ilvl w:val="0"/>
          <w:numId w:val="6"/>
        </w:numPr>
        <w:rPr>
          <w:rFonts w:ascii="Calibri" w:eastAsia="Calibri" w:hAnsi="Calibri" w:cs="Calibri"/>
          <w:sz w:val="24"/>
          <w:szCs w:val="24"/>
        </w:rPr>
      </w:pPr>
      <w:r>
        <w:rPr>
          <w:rFonts w:ascii="Calibri" w:eastAsia="Calibri" w:hAnsi="Calibri" w:cs="Calibri"/>
          <w:b/>
          <w:sz w:val="24"/>
          <w:szCs w:val="24"/>
        </w:rPr>
        <w:t>Student voice and partnership in every phase</w:t>
      </w:r>
    </w:p>
    <w:p w14:paraId="00000037" w14:textId="77777777" w:rsidR="007F1B77" w:rsidRDefault="00DB146D">
      <w:pPr>
        <w:numPr>
          <w:ilvl w:val="0"/>
          <w:numId w:val="6"/>
        </w:numPr>
        <w:rPr>
          <w:rFonts w:ascii="Calibri" w:eastAsia="Calibri" w:hAnsi="Calibri" w:cs="Calibri"/>
          <w:sz w:val="24"/>
          <w:szCs w:val="24"/>
        </w:rPr>
      </w:pPr>
      <w:r>
        <w:rPr>
          <w:rFonts w:ascii="Calibri" w:eastAsia="Calibri" w:hAnsi="Calibri" w:cs="Calibri"/>
          <w:b/>
          <w:sz w:val="24"/>
          <w:szCs w:val="24"/>
        </w:rPr>
        <w:t>Ongoing reflection and repair, not static rules</w:t>
      </w:r>
    </w:p>
    <w:p w14:paraId="00000038" w14:textId="77777777" w:rsidR="007F1B77" w:rsidRDefault="00DB146D">
      <w:pPr>
        <w:numPr>
          <w:ilvl w:val="0"/>
          <w:numId w:val="6"/>
        </w:numPr>
        <w:spacing w:after="240"/>
        <w:rPr>
          <w:rFonts w:ascii="Calibri" w:eastAsia="Calibri" w:hAnsi="Calibri" w:cs="Calibri"/>
          <w:sz w:val="24"/>
          <w:szCs w:val="24"/>
        </w:rPr>
      </w:pPr>
      <w:r>
        <w:rPr>
          <w:rFonts w:ascii="Calibri" w:eastAsia="Calibri" w:hAnsi="Calibri" w:cs="Calibri"/>
          <w:b/>
          <w:sz w:val="24"/>
          <w:szCs w:val="24"/>
        </w:rPr>
        <w:t>Respect for cultural, cognitive, and community diversity</w:t>
      </w:r>
    </w:p>
    <w:p w14:paraId="00000039" w14:textId="77777777" w:rsidR="007F1B77" w:rsidRDefault="00DB146D">
      <w:pPr>
        <w:spacing w:before="240" w:after="240"/>
        <w:rPr>
          <w:rFonts w:ascii="Calibri" w:eastAsia="Calibri" w:hAnsi="Calibri" w:cs="Calibri"/>
          <w:sz w:val="24"/>
          <w:szCs w:val="24"/>
        </w:rPr>
      </w:pPr>
      <w:r>
        <w:rPr>
          <w:rFonts w:ascii="Calibri" w:eastAsia="Calibri" w:hAnsi="Calibri" w:cs="Calibri"/>
          <w:sz w:val="24"/>
          <w:szCs w:val="24"/>
        </w:rPr>
        <w:t>We invite you to explore the newly developed suite of</w:t>
      </w:r>
      <w:hyperlink r:id="rId8">
        <w:r>
          <w:rPr>
            <w:rFonts w:ascii="Calibri" w:eastAsia="Calibri" w:hAnsi="Calibri" w:cs="Calibri"/>
            <w:color w:val="1155CC"/>
            <w:sz w:val="24"/>
            <w:szCs w:val="24"/>
            <w:u w:val="single"/>
          </w:rPr>
          <w:t xml:space="preserve"> Transformative Social and Emotional Learning (TSEL) tools and resources</w:t>
        </w:r>
      </w:hyperlink>
      <w:r>
        <w:rPr>
          <w:rFonts w:ascii="Calibri" w:eastAsia="Calibri" w:hAnsi="Calibri" w:cs="Calibri"/>
          <w:sz w:val="24"/>
          <w:szCs w:val="24"/>
        </w:rPr>
        <w:t>. This suite of tools was carefully crafted to support the development, implementation, and enforcement of PED policy. By anchoring PED expectations in the same values that guide instructional practice and relationship-building, these tools help schools create environments that are focused, connected, and prepared to support every student’s growth.</w:t>
      </w:r>
    </w:p>
    <w:p w14:paraId="0000003A" w14:textId="77777777" w:rsidR="007F1B77" w:rsidRDefault="007F1B77">
      <w:pPr>
        <w:spacing w:before="240" w:after="240"/>
        <w:rPr>
          <w:rFonts w:ascii="Calibri" w:eastAsia="Calibri" w:hAnsi="Calibri" w:cs="Calibri"/>
          <w:sz w:val="24"/>
          <w:szCs w:val="24"/>
        </w:rPr>
      </w:pPr>
    </w:p>
    <w:p w14:paraId="0000003B" w14:textId="77777777" w:rsidR="007F1B77" w:rsidRDefault="007F1B77">
      <w:pPr>
        <w:rPr>
          <w:rFonts w:ascii="Calibri" w:eastAsia="Calibri" w:hAnsi="Calibri" w:cs="Calibri"/>
        </w:rPr>
      </w:pPr>
    </w:p>
    <w:sectPr w:rsidR="007F1B77">
      <w:footerReference w:type="default" r:id="rId9"/>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C1DA" w14:textId="77777777" w:rsidR="00DB146D" w:rsidRDefault="00DB146D">
      <w:pPr>
        <w:spacing w:line="240" w:lineRule="auto"/>
      </w:pPr>
      <w:r>
        <w:separator/>
      </w:r>
    </w:p>
  </w:endnote>
  <w:endnote w:type="continuationSeparator" w:id="0">
    <w:p w14:paraId="485EA457" w14:textId="77777777" w:rsidR="00DB146D" w:rsidRDefault="00DB14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C" w14:textId="5B73B55C" w:rsidR="007F1B77" w:rsidRDefault="00DB146D">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AB2E1" w14:textId="77777777" w:rsidR="00DB146D" w:rsidRDefault="00DB146D">
      <w:pPr>
        <w:spacing w:line="240" w:lineRule="auto"/>
      </w:pPr>
      <w:r>
        <w:separator/>
      </w:r>
    </w:p>
  </w:footnote>
  <w:footnote w:type="continuationSeparator" w:id="0">
    <w:p w14:paraId="003C8357" w14:textId="77777777" w:rsidR="00DB146D" w:rsidRDefault="00DB146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5EA"/>
    <w:multiLevelType w:val="multilevel"/>
    <w:tmpl w:val="11600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666F61"/>
    <w:multiLevelType w:val="multilevel"/>
    <w:tmpl w:val="317A5F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387049"/>
    <w:multiLevelType w:val="multilevel"/>
    <w:tmpl w:val="E8E40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C2264B"/>
    <w:multiLevelType w:val="multilevel"/>
    <w:tmpl w:val="ACBE6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097EEC"/>
    <w:multiLevelType w:val="multilevel"/>
    <w:tmpl w:val="15DA9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AF0C7B"/>
    <w:multiLevelType w:val="multilevel"/>
    <w:tmpl w:val="0E8A1A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8924A1"/>
    <w:multiLevelType w:val="multilevel"/>
    <w:tmpl w:val="BECC1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A57BE2"/>
    <w:multiLevelType w:val="multilevel"/>
    <w:tmpl w:val="DC3C9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0E803E6"/>
    <w:multiLevelType w:val="multilevel"/>
    <w:tmpl w:val="8A266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51B187B"/>
    <w:multiLevelType w:val="multilevel"/>
    <w:tmpl w:val="9AFAEB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6BC57B3"/>
    <w:multiLevelType w:val="multilevel"/>
    <w:tmpl w:val="782CD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BFD001A"/>
    <w:multiLevelType w:val="multilevel"/>
    <w:tmpl w:val="46AA5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27D449D"/>
    <w:multiLevelType w:val="multilevel"/>
    <w:tmpl w:val="0DEA0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62C26FE"/>
    <w:multiLevelType w:val="multilevel"/>
    <w:tmpl w:val="521C65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CC127DD"/>
    <w:multiLevelType w:val="multilevel"/>
    <w:tmpl w:val="207C8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D800946"/>
    <w:multiLevelType w:val="multilevel"/>
    <w:tmpl w:val="F1A4D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70807734">
    <w:abstractNumId w:val="7"/>
  </w:num>
  <w:num w:numId="2" w16cid:durableId="1475948250">
    <w:abstractNumId w:val="11"/>
  </w:num>
  <w:num w:numId="3" w16cid:durableId="1544752413">
    <w:abstractNumId w:val="5"/>
  </w:num>
  <w:num w:numId="4" w16cid:durableId="1143306278">
    <w:abstractNumId w:val="8"/>
  </w:num>
  <w:num w:numId="5" w16cid:durableId="1034769254">
    <w:abstractNumId w:val="12"/>
  </w:num>
  <w:num w:numId="6" w16cid:durableId="1019232754">
    <w:abstractNumId w:val="14"/>
  </w:num>
  <w:num w:numId="7" w16cid:durableId="689529351">
    <w:abstractNumId w:val="13"/>
  </w:num>
  <w:num w:numId="8" w16cid:durableId="782455219">
    <w:abstractNumId w:val="0"/>
  </w:num>
  <w:num w:numId="9" w16cid:durableId="1876578942">
    <w:abstractNumId w:val="15"/>
  </w:num>
  <w:num w:numId="10" w16cid:durableId="745341408">
    <w:abstractNumId w:val="9"/>
  </w:num>
  <w:num w:numId="11" w16cid:durableId="2041734728">
    <w:abstractNumId w:val="10"/>
  </w:num>
  <w:num w:numId="12" w16cid:durableId="2035304724">
    <w:abstractNumId w:val="4"/>
  </w:num>
  <w:num w:numId="13" w16cid:durableId="1376850233">
    <w:abstractNumId w:val="2"/>
  </w:num>
  <w:num w:numId="14" w16cid:durableId="1869223376">
    <w:abstractNumId w:val="1"/>
  </w:num>
  <w:num w:numId="15" w16cid:durableId="995111928">
    <w:abstractNumId w:val="6"/>
  </w:num>
  <w:num w:numId="16" w16cid:durableId="30880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B77"/>
    <w:rsid w:val="002A1089"/>
    <w:rsid w:val="007F1B77"/>
    <w:rsid w:val="00DB1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oregoninstructionalframeworks.org/tse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oregon.gov/ode/educator-resources/standards/sel/pages/framework-standards.aspx"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E172CE85-6B77-4658-A65F-EF13C6B409DA}"/>
</file>

<file path=customXml/itemProps2.xml><?xml version="1.0" encoding="utf-8"?>
<ds:datastoreItem xmlns:ds="http://schemas.openxmlformats.org/officeDocument/2006/customXml" ds:itemID="{46693E8F-2A83-48CD-BD96-B253F23B1AE1}"/>
</file>

<file path=customXml/itemProps3.xml><?xml version="1.0" encoding="utf-8"?>
<ds:datastoreItem xmlns:ds="http://schemas.openxmlformats.org/officeDocument/2006/customXml" ds:itemID="{724202D8-526D-4B39-BCDE-8D4F77DDB875}"/>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4713</Characters>
  <Application>Microsoft Office Word</Application>
  <DocSecurity>0</DocSecurity>
  <Lines>85</Lines>
  <Paragraphs>48</Paragraphs>
  <ScaleCrop>false</ScaleCrop>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2025-08-29T23:14:00Z</dcterms:created>
  <dcterms:modified xsi:type="dcterms:W3CDTF">2025-08-29T23:14:00Z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